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8A" w:rsidRPr="00DA0E66" w:rsidRDefault="0032178A" w:rsidP="0032178A">
      <w:pPr>
        <w:pBdr>
          <w:bottom w:val="single" w:sz="4" w:space="1" w:color="auto"/>
        </w:pBdr>
        <w:spacing w:before="160" w:line="240" w:lineRule="auto"/>
        <w:ind w:right="288"/>
        <w:rPr>
          <w:rFonts w:asciiTheme="majorHAnsi" w:hAnsiTheme="majorHAnsi" w:cs="Tahoma"/>
          <w:b/>
          <w:sz w:val="32"/>
          <w:szCs w:val="32"/>
        </w:rPr>
      </w:pPr>
      <w:r w:rsidRPr="00DA0E66">
        <w:rPr>
          <w:rFonts w:asciiTheme="majorHAnsi" w:eastAsia="Times New Roman" w:hAnsiTheme="majorHAnsi" w:cs="Tahoma"/>
          <w:b/>
          <w:bCs/>
          <w:sz w:val="32"/>
          <w:szCs w:val="32"/>
        </w:rPr>
        <w:t>T</w:t>
      </w:r>
      <w:r w:rsidRPr="00DA0E66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ABLE OF </w:t>
      </w:r>
      <w:r w:rsidRPr="00DA0E66">
        <w:rPr>
          <w:rFonts w:asciiTheme="majorHAnsi" w:eastAsia="Times New Roman" w:hAnsiTheme="majorHAnsi" w:cs="Tahoma"/>
          <w:b/>
          <w:bCs/>
          <w:sz w:val="32"/>
          <w:szCs w:val="32"/>
        </w:rPr>
        <w:t>C</w:t>
      </w:r>
      <w:r w:rsidRPr="00DA0E66">
        <w:rPr>
          <w:rFonts w:asciiTheme="majorHAnsi" w:eastAsia="Times New Roman" w:hAnsiTheme="majorHAnsi" w:cs="Tahoma"/>
          <w:b/>
          <w:bCs/>
          <w:sz w:val="28"/>
          <w:szCs w:val="28"/>
        </w:rPr>
        <w:t>ONTENTS</w:t>
      </w:r>
    </w:p>
    <w:p w:rsidR="0032178A" w:rsidRPr="00DA0E66" w:rsidRDefault="0032178A" w:rsidP="0032178A">
      <w:pPr>
        <w:spacing w:before="240" w:after="0" w:line="240" w:lineRule="auto"/>
        <w:ind w:left="720" w:firstLine="720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Preface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 </w:t>
      </w:r>
      <w:r w:rsidRPr="00DA0E66">
        <w:rPr>
          <w:rFonts w:ascii="Calibri" w:eastAsia="Times New Roman" w:hAnsi="Calibri" w:cs="Tahoma"/>
          <w:bCs/>
        </w:rPr>
        <w:t xml:space="preserve"> 7</w:t>
      </w:r>
    </w:p>
    <w:p w:rsidR="0032178A" w:rsidRPr="00DA0E66" w:rsidRDefault="0032178A" w:rsidP="0032178A">
      <w:pPr>
        <w:spacing w:after="160" w:line="240" w:lineRule="auto"/>
        <w:ind w:left="720" w:firstLine="720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Acknowledgments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 w:rsidRPr="00DA0E66">
        <w:rPr>
          <w:rFonts w:ascii="Calibri" w:eastAsia="Times New Roman" w:hAnsi="Calibri" w:cs="Tahoma"/>
          <w:bCs/>
        </w:rPr>
        <w:t>11</w:t>
      </w:r>
    </w:p>
    <w:p w:rsidR="0032178A" w:rsidRPr="00DA0E66" w:rsidRDefault="0032178A" w:rsidP="0032178A">
      <w:pPr>
        <w:spacing w:before="240" w:after="0" w:line="240" w:lineRule="auto"/>
        <w:ind w:left="720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/>
          <w:bCs/>
        </w:rPr>
        <w:t>SECTION 1: INTRODUCTION TO THE BONDSERVANT’S LIFE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</w:t>
      </w:r>
      <w:r w:rsidRPr="00DA0E66">
        <w:rPr>
          <w:rFonts w:ascii="Calibri" w:eastAsia="Times New Roman" w:hAnsi="Calibri" w:cs="Tahoma"/>
          <w:bCs/>
        </w:rPr>
        <w:tab/>
        <w:t>Foundation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 w:rsidRPr="00DA0E66">
        <w:rPr>
          <w:rFonts w:ascii="Calibri" w:eastAsia="Times New Roman" w:hAnsi="Calibri" w:cs="Tahoma"/>
          <w:bCs/>
        </w:rPr>
        <w:t>15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2</w:t>
      </w:r>
      <w:r w:rsidRPr="00DA0E66">
        <w:rPr>
          <w:rFonts w:ascii="Calibri" w:eastAsia="Times New Roman" w:hAnsi="Calibri" w:cs="Tahoma"/>
          <w:bCs/>
        </w:rPr>
        <w:tab/>
        <w:t>What Is a Bondservant?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 w:rsidRPr="00DA0E66">
        <w:rPr>
          <w:rFonts w:ascii="Calibri" w:eastAsia="Times New Roman" w:hAnsi="Calibri" w:cs="Tahoma"/>
          <w:bCs/>
        </w:rPr>
        <w:t>25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proofErr w:type="gramStart"/>
      <w:r w:rsidRPr="00DA0E66">
        <w:rPr>
          <w:rFonts w:ascii="Calibri" w:eastAsia="Times New Roman" w:hAnsi="Calibri" w:cs="Tahoma"/>
          <w:bCs/>
        </w:rPr>
        <w:t>Chapter 3</w:t>
      </w:r>
      <w:r w:rsidRPr="00DA0E66">
        <w:rPr>
          <w:rFonts w:ascii="Calibri" w:eastAsia="Times New Roman" w:hAnsi="Calibri" w:cs="Tahoma"/>
          <w:bCs/>
        </w:rPr>
        <w:tab/>
        <w:t>Who Are the Bondservants?</w:t>
      </w:r>
      <w:proofErr w:type="gramEnd"/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 w:rsidRPr="00DA0E66">
        <w:rPr>
          <w:rFonts w:ascii="Calibri" w:eastAsia="Times New Roman" w:hAnsi="Calibri" w:cs="Tahoma"/>
          <w:bCs/>
        </w:rPr>
        <w:t>39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4</w:t>
      </w:r>
      <w:r w:rsidRPr="00DA0E66">
        <w:rPr>
          <w:rFonts w:ascii="Calibri" w:eastAsia="Times New Roman" w:hAnsi="Calibri" w:cs="Tahoma"/>
          <w:bCs/>
        </w:rPr>
        <w:tab/>
        <w:t>How Does a Bondservant’s Life Differ?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 w:rsidRPr="00DA0E66">
        <w:rPr>
          <w:rFonts w:ascii="Calibri" w:eastAsia="Times New Roman" w:hAnsi="Calibri" w:cs="Tahoma"/>
          <w:bCs/>
        </w:rPr>
        <w:t>49</w:t>
      </w:r>
    </w:p>
    <w:p w:rsidR="0032178A" w:rsidRPr="00DA0E66" w:rsidRDefault="0032178A" w:rsidP="0032178A">
      <w:pPr>
        <w:spacing w:before="160" w:after="0" w:line="240" w:lineRule="auto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Cs/>
          <w:i/>
        </w:rPr>
        <w:tab/>
      </w:r>
      <w:r w:rsidRPr="00DA0E66">
        <w:rPr>
          <w:rFonts w:ascii="Calibri" w:eastAsia="Times New Roman" w:hAnsi="Calibri" w:cs="Tahoma"/>
          <w:b/>
          <w:bCs/>
        </w:rPr>
        <w:t>SECTION 2: PASSIONATE PURSUIT OF GOD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5</w:t>
      </w:r>
      <w:r w:rsidRPr="00DA0E66">
        <w:rPr>
          <w:rFonts w:ascii="Calibri" w:eastAsia="Times New Roman" w:hAnsi="Calibri" w:cs="Tahoma"/>
          <w:bCs/>
        </w:rPr>
        <w:tab/>
        <w:t>Cultivating Intimacy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>
        <w:rPr>
          <w:rFonts w:ascii="Calibri" w:eastAsia="Times New Roman" w:hAnsi="Calibri" w:cs="Tahoma"/>
          <w:bCs/>
        </w:rPr>
        <w:t>69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6</w:t>
      </w:r>
      <w:r w:rsidRPr="00DA0E66">
        <w:rPr>
          <w:rFonts w:ascii="Calibri" w:eastAsia="Times New Roman" w:hAnsi="Calibri" w:cs="Tahoma"/>
          <w:bCs/>
        </w:rPr>
        <w:tab/>
        <w:t>Learning God’s Language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>
        <w:rPr>
          <w:rFonts w:ascii="Calibri" w:eastAsia="Times New Roman" w:hAnsi="Calibri" w:cs="Tahoma"/>
          <w:bCs/>
        </w:rPr>
        <w:t>80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7</w:t>
      </w:r>
      <w:r w:rsidRPr="00DA0E66">
        <w:rPr>
          <w:rFonts w:ascii="Calibri" w:eastAsia="Times New Roman" w:hAnsi="Calibri" w:cs="Tahoma"/>
          <w:bCs/>
        </w:rPr>
        <w:tab/>
        <w:t>Correctly Dividing the Word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  <w:t xml:space="preserve">  </w:t>
      </w:r>
      <w:r>
        <w:rPr>
          <w:rFonts w:ascii="Calibri" w:eastAsia="Times New Roman" w:hAnsi="Calibri" w:cs="Tahoma"/>
          <w:bCs/>
        </w:rPr>
        <w:t>93</w:t>
      </w:r>
      <w:r w:rsidRPr="00DA0E66">
        <w:rPr>
          <w:rFonts w:ascii="Calibri" w:eastAsia="Times New Roman" w:hAnsi="Calibri" w:cs="Tahoma"/>
          <w:bCs/>
        </w:rPr>
        <w:t xml:space="preserve"> </w:t>
      </w:r>
    </w:p>
    <w:p w:rsidR="0032178A" w:rsidRPr="00DA0E66" w:rsidRDefault="0032178A" w:rsidP="0032178A">
      <w:pPr>
        <w:spacing w:before="160" w:after="0" w:line="240" w:lineRule="auto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Cs/>
        </w:rPr>
        <w:tab/>
      </w:r>
      <w:r w:rsidRPr="00DA0E66">
        <w:rPr>
          <w:rFonts w:ascii="Calibri" w:eastAsia="Times New Roman" w:hAnsi="Calibri" w:cs="Tahoma"/>
          <w:b/>
          <w:bCs/>
        </w:rPr>
        <w:t>SECTION 3: HARMONIZED VIEW OF LAW AND FREEDOM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8</w:t>
      </w:r>
      <w:r w:rsidRPr="00DA0E66">
        <w:rPr>
          <w:rFonts w:ascii="Calibri" w:eastAsia="Times New Roman" w:hAnsi="Calibri" w:cs="Tahoma"/>
          <w:bCs/>
        </w:rPr>
        <w:tab/>
      </w:r>
      <w:proofErr w:type="gramStart"/>
      <w:r w:rsidRPr="00DA0E66">
        <w:rPr>
          <w:rFonts w:ascii="Calibri" w:eastAsia="Times New Roman" w:hAnsi="Calibri" w:cs="Tahoma"/>
          <w:bCs/>
        </w:rPr>
        <w:t>The</w:t>
      </w:r>
      <w:proofErr w:type="gramEnd"/>
      <w:r w:rsidRPr="00DA0E66">
        <w:rPr>
          <w:rFonts w:ascii="Calibri" w:eastAsia="Times New Roman" w:hAnsi="Calibri" w:cs="Tahoma"/>
          <w:bCs/>
        </w:rPr>
        <w:t xml:space="preserve"> Role of the Law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117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9</w:t>
      </w:r>
      <w:r w:rsidRPr="00DA0E66">
        <w:rPr>
          <w:rFonts w:ascii="Calibri" w:eastAsia="Times New Roman" w:hAnsi="Calibri" w:cs="Tahoma"/>
          <w:bCs/>
        </w:rPr>
        <w:tab/>
      </w:r>
      <w:proofErr w:type="gramStart"/>
      <w:r w:rsidRPr="00DA0E66">
        <w:rPr>
          <w:rFonts w:ascii="Calibri" w:eastAsia="Times New Roman" w:hAnsi="Calibri" w:cs="Tahoma"/>
          <w:bCs/>
        </w:rPr>
        <w:t>The</w:t>
      </w:r>
      <w:proofErr w:type="gramEnd"/>
      <w:r w:rsidRPr="00DA0E66">
        <w:rPr>
          <w:rFonts w:ascii="Calibri" w:eastAsia="Times New Roman" w:hAnsi="Calibri" w:cs="Tahoma"/>
          <w:bCs/>
        </w:rPr>
        <w:t xml:space="preserve"> Covenants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159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10</w:t>
      </w:r>
      <w:r w:rsidRPr="00DA0E66">
        <w:rPr>
          <w:rFonts w:ascii="Calibri" w:eastAsia="Times New Roman" w:hAnsi="Calibri" w:cs="Tahoma"/>
          <w:bCs/>
        </w:rPr>
        <w:tab/>
        <w:t>Freedom in Christ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185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11</w:t>
      </w:r>
      <w:r w:rsidRPr="00DA0E66">
        <w:rPr>
          <w:rFonts w:ascii="Calibri" w:eastAsia="Times New Roman" w:hAnsi="Calibri" w:cs="Tahoma"/>
          <w:bCs/>
        </w:rPr>
        <w:tab/>
      </w:r>
      <w:proofErr w:type="gramStart"/>
      <w:r w:rsidRPr="00DA0E66">
        <w:rPr>
          <w:rFonts w:ascii="Calibri" w:eastAsia="Times New Roman" w:hAnsi="Calibri" w:cs="Tahoma"/>
          <w:bCs/>
        </w:rPr>
        <w:t>The</w:t>
      </w:r>
      <w:proofErr w:type="gramEnd"/>
      <w:r w:rsidRPr="00DA0E66">
        <w:rPr>
          <w:rFonts w:ascii="Calibri" w:eastAsia="Times New Roman" w:hAnsi="Calibri" w:cs="Tahoma"/>
          <w:bCs/>
        </w:rPr>
        <w:t xml:space="preserve"> Goal: One New Man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214</w:t>
      </w:r>
    </w:p>
    <w:p w:rsidR="0032178A" w:rsidRPr="00DA0E66" w:rsidRDefault="0032178A" w:rsidP="0032178A">
      <w:pPr>
        <w:spacing w:before="160" w:after="0" w:line="240" w:lineRule="auto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Cs/>
          <w:i/>
        </w:rPr>
        <w:tab/>
      </w:r>
      <w:r w:rsidRPr="00DA0E66">
        <w:rPr>
          <w:rFonts w:ascii="Calibri" w:eastAsia="Times New Roman" w:hAnsi="Calibri" w:cs="Tahoma"/>
          <w:b/>
          <w:bCs/>
        </w:rPr>
        <w:t>SECTION 4: WHOLEHEARTED LIFESTYLE OF OBEDIENCE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12</w:t>
      </w:r>
      <w:r w:rsidRPr="00DA0E66">
        <w:rPr>
          <w:rFonts w:ascii="Calibri" w:eastAsia="Times New Roman" w:hAnsi="Calibri" w:cs="Tahoma"/>
          <w:bCs/>
        </w:rPr>
        <w:tab/>
        <w:t>Qualities of a Believer’s Life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249</w:t>
      </w:r>
    </w:p>
    <w:p w:rsidR="0032178A" w:rsidRPr="00DA0E66" w:rsidRDefault="0032178A" w:rsidP="0032178A">
      <w:pPr>
        <w:spacing w:after="0" w:line="240" w:lineRule="auto"/>
        <w:jc w:val="both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13</w:t>
      </w:r>
      <w:r w:rsidRPr="00DA0E66">
        <w:rPr>
          <w:rFonts w:ascii="Calibri" w:eastAsia="Times New Roman" w:hAnsi="Calibri" w:cs="Tahoma"/>
          <w:bCs/>
        </w:rPr>
        <w:tab/>
        <w:t>When You Give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262</w:t>
      </w:r>
    </w:p>
    <w:p w:rsidR="0032178A" w:rsidRPr="00DA0E66" w:rsidRDefault="0032178A" w:rsidP="0032178A">
      <w:pPr>
        <w:spacing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14</w:t>
      </w:r>
      <w:r w:rsidRPr="00DA0E66">
        <w:rPr>
          <w:rFonts w:ascii="Calibri" w:eastAsia="Times New Roman" w:hAnsi="Calibri" w:cs="Tahoma"/>
          <w:bCs/>
        </w:rPr>
        <w:tab/>
        <w:t>When You Pray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307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15</w:t>
      </w:r>
      <w:r w:rsidRPr="00DA0E66">
        <w:rPr>
          <w:rFonts w:ascii="Calibri" w:eastAsia="Times New Roman" w:hAnsi="Calibri" w:cs="Tahoma"/>
          <w:bCs/>
        </w:rPr>
        <w:tab/>
        <w:t>When You Fast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334</w:t>
      </w:r>
    </w:p>
    <w:p w:rsidR="0032178A" w:rsidRPr="00DA0E66" w:rsidRDefault="0032178A" w:rsidP="0032178A">
      <w:pPr>
        <w:spacing w:before="160" w:after="0" w:line="240" w:lineRule="auto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Cs/>
        </w:rPr>
        <w:tab/>
      </w:r>
      <w:r w:rsidRPr="00DA0E66">
        <w:rPr>
          <w:rFonts w:ascii="Calibri" w:eastAsia="Times New Roman" w:hAnsi="Calibri" w:cs="Tahoma"/>
          <w:b/>
          <w:bCs/>
        </w:rPr>
        <w:t>SECTION 5: TACTICAL KNOWLEDGE OF THE ADVERSARY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16</w:t>
      </w:r>
      <w:r w:rsidRPr="00DA0E66">
        <w:rPr>
          <w:rFonts w:ascii="Calibri" w:eastAsia="Times New Roman" w:hAnsi="Calibri" w:cs="Tahoma"/>
          <w:bCs/>
        </w:rPr>
        <w:tab/>
        <w:t>Role as Adversary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3</w:t>
      </w:r>
      <w:r>
        <w:rPr>
          <w:rFonts w:ascii="Calibri" w:eastAsia="Times New Roman" w:hAnsi="Calibri" w:cs="Tahoma"/>
          <w:bCs/>
        </w:rPr>
        <w:t>51</w:t>
      </w:r>
    </w:p>
    <w:p w:rsidR="0032178A" w:rsidRPr="00DA0E66" w:rsidRDefault="0032178A" w:rsidP="0032178A">
      <w:pPr>
        <w:spacing w:after="0" w:line="240" w:lineRule="auto"/>
        <w:ind w:right="-14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17</w:t>
      </w:r>
      <w:r w:rsidRPr="00DA0E66">
        <w:rPr>
          <w:rFonts w:ascii="Calibri" w:eastAsia="Times New Roman" w:hAnsi="Calibri" w:cs="Tahoma"/>
          <w:bCs/>
        </w:rPr>
        <w:tab/>
      </w:r>
      <w:proofErr w:type="gramStart"/>
      <w:r w:rsidRPr="00DA0E66">
        <w:rPr>
          <w:rFonts w:ascii="Calibri" w:eastAsia="Times New Roman" w:hAnsi="Calibri" w:cs="Tahoma"/>
          <w:bCs/>
        </w:rPr>
        <w:t>The</w:t>
      </w:r>
      <w:proofErr w:type="gramEnd"/>
      <w:r w:rsidRPr="00DA0E66">
        <w:rPr>
          <w:rFonts w:ascii="Calibri" w:eastAsia="Times New Roman" w:hAnsi="Calibri" w:cs="Tahoma"/>
          <w:bCs/>
        </w:rPr>
        <w:t xml:space="preserve"> Process of Corruption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3</w:t>
      </w:r>
      <w:r>
        <w:rPr>
          <w:rFonts w:ascii="Calibri" w:eastAsia="Times New Roman" w:hAnsi="Calibri" w:cs="Tahoma"/>
          <w:bCs/>
        </w:rPr>
        <w:t>84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18</w:t>
      </w:r>
      <w:r w:rsidRPr="00DA0E66">
        <w:rPr>
          <w:rFonts w:ascii="Calibri" w:eastAsia="Times New Roman" w:hAnsi="Calibri" w:cs="Tahoma"/>
          <w:bCs/>
        </w:rPr>
        <w:tab/>
      </w:r>
      <w:proofErr w:type="gramStart"/>
      <w:r w:rsidRPr="00DA0E66">
        <w:rPr>
          <w:rFonts w:ascii="Calibri" w:eastAsia="Times New Roman" w:hAnsi="Calibri" w:cs="Tahoma"/>
          <w:bCs/>
        </w:rPr>
        <w:t>The</w:t>
      </w:r>
      <w:proofErr w:type="gramEnd"/>
      <w:r w:rsidRPr="00DA0E66">
        <w:rPr>
          <w:rFonts w:ascii="Calibri" w:eastAsia="Times New Roman" w:hAnsi="Calibri" w:cs="Tahoma"/>
          <w:bCs/>
        </w:rPr>
        <w:t xml:space="preserve"> Goal: Defiling Our Actions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3</w:t>
      </w:r>
      <w:r>
        <w:rPr>
          <w:rFonts w:ascii="Calibri" w:eastAsia="Times New Roman" w:hAnsi="Calibri" w:cs="Tahoma"/>
          <w:bCs/>
        </w:rPr>
        <w:t>95</w:t>
      </w:r>
    </w:p>
    <w:p w:rsidR="0032178A" w:rsidRPr="00DA0E66" w:rsidRDefault="0032178A" w:rsidP="0032178A">
      <w:pPr>
        <w:spacing w:before="160" w:after="0" w:line="240" w:lineRule="auto"/>
        <w:ind w:firstLine="720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/>
          <w:bCs/>
        </w:rPr>
        <w:t>SECTION 6: RESPONSIVE DEPENDENCE ON THE HOLY SPIRIT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19</w:t>
      </w:r>
      <w:r w:rsidRPr="00DA0E66">
        <w:rPr>
          <w:rFonts w:ascii="Calibri" w:eastAsia="Times New Roman" w:hAnsi="Calibri" w:cs="Tahoma"/>
          <w:bCs/>
        </w:rPr>
        <w:tab/>
        <w:t>Ministry and Work of the Holy Spirit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41</w:t>
      </w:r>
      <w:r>
        <w:rPr>
          <w:rFonts w:ascii="Calibri" w:eastAsia="Times New Roman" w:hAnsi="Calibri" w:cs="Tahoma"/>
          <w:bCs/>
        </w:rPr>
        <w:t>9</w:t>
      </w:r>
      <w:r w:rsidRPr="00DA0E66">
        <w:rPr>
          <w:rFonts w:ascii="Calibri" w:eastAsia="Times New Roman" w:hAnsi="Calibri" w:cs="Tahoma"/>
          <w:bCs/>
        </w:rPr>
        <w:t xml:space="preserve"> </w:t>
      </w:r>
    </w:p>
    <w:p w:rsidR="0032178A" w:rsidRPr="00DA0E66" w:rsidRDefault="0032178A" w:rsidP="0032178A">
      <w:pPr>
        <w:spacing w:after="160" w:line="240" w:lineRule="auto"/>
        <w:ind w:right="-14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 xml:space="preserve">Chapter 20 </w:t>
      </w:r>
      <w:r w:rsidRPr="00DA0E66">
        <w:rPr>
          <w:rFonts w:ascii="Calibri" w:eastAsia="Times New Roman" w:hAnsi="Calibri" w:cs="Tahoma"/>
          <w:bCs/>
        </w:rPr>
        <w:tab/>
        <w:t>Discernment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451</w:t>
      </w:r>
      <w:r w:rsidRPr="00DA0E66">
        <w:rPr>
          <w:rFonts w:ascii="Calibri" w:eastAsia="Times New Roman" w:hAnsi="Calibri" w:cs="Tahoma"/>
          <w:bCs/>
        </w:rPr>
        <w:t xml:space="preserve"> </w:t>
      </w:r>
    </w:p>
    <w:p w:rsidR="0032178A" w:rsidRPr="00DA0E66" w:rsidRDefault="0032178A" w:rsidP="0032178A">
      <w:pPr>
        <w:spacing w:before="160" w:after="0" w:line="240" w:lineRule="auto"/>
        <w:jc w:val="both"/>
        <w:outlineLvl w:val="2"/>
        <w:rPr>
          <w:rFonts w:ascii="Calibri" w:eastAsia="Times New Roman" w:hAnsi="Calibri" w:cs="Tahoma"/>
          <w:b/>
          <w:bCs/>
        </w:rPr>
      </w:pPr>
      <w:r w:rsidRPr="00DA0E66">
        <w:rPr>
          <w:rFonts w:ascii="Calibri" w:eastAsia="Times New Roman" w:hAnsi="Calibri" w:cs="Tahoma"/>
          <w:bCs/>
        </w:rPr>
        <w:tab/>
      </w:r>
      <w:r w:rsidRPr="00DA0E66">
        <w:rPr>
          <w:rFonts w:ascii="Calibri" w:eastAsia="Times New Roman" w:hAnsi="Calibri" w:cs="Tahoma"/>
          <w:b/>
          <w:bCs/>
        </w:rPr>
        <w:t>SECTION 7: DESTINATION OF BONDSERVANTS</w:t>
      </w:r>
    </w:p>
    <w:p w:rsidR="0032178A" w:rsidRPr="00DA0E66" w:rsidRDefault="0032178A" w:rsidP="0032178A">
      <w:pPr>
        <w:spacing w:before="60" w:after="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21</w:t>
      </w:r>
      <w:r w:rsidRPr="00DA0E66">
        <w:rPr>
          <w:rFonts w:ascii="Calibri" w:eastAsia="Times New Roman" w:hAnsi="Calibri" w:cs="Tahoma"/>
          <w:bCs/>
        </w:rPr>
        <w:tab/>
        <w:t>Eternal Salvation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4</w:t>
      </w:r>
      <w:r>
        <w:rPr>
          <w:rFonts w:ascii="Calibri" w:eastAsia="Times New Roman" w:hAnsi="Calibri" w:cs="Tahoma"/>
          <w:bCs/>
        </w:rPr>
        <w:t>67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>Chapter 22</w:t>
      </w:r>
      <w:r w:rsidRPr="00DA0E66">
        <w:rPr>
          <w:rFonts w:ascii="Calibri" w:eastAsia="Times New Roman" w:hAnsi="Calibri" w:cs="Tahoma"/>
          <w:bCs/>
        </w:rPr>
        <w:tab/>
        <w:t>Adoption as Sons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</w:rPr>
        <w:t>4</w:t>
      </w:r>
      <w:r>
        <w:rPr>
          <w:rFonts w:ascii="Calibri" w:eastAsia="Times New Roman" w:hAnsi="Calibri" w:cs="Tahoma"/>
          <w:bCs/>
        </w:rPr>
        <w:t>83</w:t>
      </w:r>
    </w:p>
    <w:p w:rsidR="0032178A" w:rsidRPr="00DA0E66" w:rsidRDefault="0032178A" w:rsidP="0032178A">
      <w:pPr>
        <w:spacing w:before="360" w:after="0" w:line="240" w:lineRule="auto"/>
        <w:ind w:right="-104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ab/>
      </w:r>
      <w:r w:rsidRPr="00DA0E66">
        <w:rPr>
          <w:rFonts w:ascii="Calibri" w:eastAsia="Times New Roman" w:hAnsi="Calibri" w:cs="Tahoma"/>
          <w:bCs/>
        </w:rPr>
        <w:tab/>
        <w:t>Epilogue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508</w:t>
      </w:r>
    </w:p>
    <w:p w:rsidR="0032178A" w:rsidRPr="00DA0E66" w:rsidRDefault="0032178A" w:rsidP="0032178A">
      <w:pPr>
        <w:spacing w:after="160" w:line="240" w:lineRule="auto"/>
        <w:jc w:val="both"/>
        <w:outlineLvl w:val="2"/>
        <w:rPr>
          <w:rFonts w:ascii="Calibri" w:eastAsia="Times New Roman" w:hAnsi="Calibri" w:cs="Tahoma"/>
          <w:bCs/>
        </w:rPr>
      </w:pPr>
      <w:r w:rsidRPr="00DA0E66">
        <w:rPr>
          <w:rFonts w:ascii="Calibri" w:eastAsia="Times New Roman" w:hAnsi="Calibri" w:cs="Tahoma"/>
          <w:bCs/>
        </w:rPr>
        <w:tab/>
      </w:r>
      <w:r w:rsidRPr="00DA0E66">
        <w:rPr>
          <w:rFonts w:ascii="Calibri" w:eastAsia="Times New Roman" w:hAnsi="Calibri" w:cs="Tahoma"/>
          <w:bCs/>
        </w:rPr>
        <w:tab/>
        <w:t>End Notes</w:t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 w:rsidRPr="00DA0E66">
        <w:rPr>
          <w:rFonts w:ascii="Calibri" w:eastAsia="Times New Roman" w:hAnsi="Calibri" w:cs="Tahoma"/>
          <w:bCs/>
          <w:u w:val="dotted"/>
        </w:rPr>
        <w:tab/>
      </w:r>
      <w:r>
        <w:rPr>
          <w:rFonts w:ascii="Calibri" w:eastAsia="Times New Roman" w:hAnsi="Calibri" w:cs="Tahoma"/>
          <w:bCs/>
        </w:rPr>
        <w:t>513</w:t>
      </w:r>
    </w:p>
    <w:p w:rsidR="00017EF2" w:rsidRPr="0032178A" w:rsidRDefault="00017EF2" w:rsidP="0032178A"/>
    <w:sectPr w:rsidR="00017EF2" w:rsidRPr="0032178A" w:rsidSect="00EA5A6D">
      <w:pgSz w:w="9634" w:h="13838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46DF"/>
    <w:rsid w:val="000045A0"/>
    <w:rsid w:val="00017EF2"/>
    <w:rsid w:val="0032178A"/>
    <w:rsid w:val="004A7BD4"/>
    <w:rsid w:val="005E46DF"/>
    <w:rsid w:val="00C43CD2"/>
    <w:rsid w:val="00D150CB"/>
    <w:rsid w:val="00E25199"/>
    <w:rsid w:val="00E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8A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2011-07-13T12:02:00Z</dcterms:created>
  <dcterms:modified xsi:type="dcterms:W3CDTF">2012-01-25T15:50:00Z</dcterms:modified>
</cp:coreProperties>
</file>